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715AF0" w:rsidRPr="00715AF0" w:rsidRDefault="00715AF0" w:rsidP="00715AF0">
      <w:pPr>
        <w:jc w:val="center"/>
        <w:rPr>
          <w:b/>
          <w:bCs/>
        </w:rPr>
      </w:pPr>
      <w:r w:rsidRPr="00715AF0">
        <w:rPr>
          <w:b/>
          <w:bCs/>
        </w:rPr>
        <w:t>ΣΧΕΔΙΟ ΑΠΟΦΑΣΗΣ ΓΙΑ ΤΗΝ ΑΠΟΝΟΜΗ ΤΗΣ ΑΔΕΙΑΣ ΑΣΚΗΣΕΩΣ ΕΠΑΓΓΕΛΜΑΤΟΣ</w:t>
      </w:r>
    </w:p>
    <w:p w:rsidR="00D82478" w:rsidRDefault="00D82478" w:rsidP="00715AF0">
      <w:pPr>
        <w:jc w:val="both"/>
      </w:pPr>
      <w:r w:rsidRPr="00D82478">
        <w:t>Η Αντιπροσωπεία ΤΕΕ υπερασπίζεται αταλάντευτα τη δημόσια, δωρεάν τριτοβάθμια εκπαίδευση και το ενιαίο, αδιάσπαστο πενταετές δίπλωμα μηχανικού</w:t>
      </w:r>
      <w:r>
        <w:t xml:space="preserve"> και επαναβεβαιώνει όλες τις προηγούμενες σχετικές αποφάσεις της Αντιπροσωπείας με </w:t>
      </w:r>
      <w:proofErr w:type="spellStart"/>
      <w:r>
        <w:t>προεξάρχουσα</w:t>
      </w:r>
      <w:proofErr w:type="spellEnd"/>
      <w:r>
        <w:t xml:space="preserve"> αυτή της </w:t>
      </w:r>
      <w:r w:rsidRPr="00D82478">
        <w:t>19/10/2020</w:t>
      </w:r>
      <w:r>
        <w:t xml:space="preserve">. </w:t>
      </w:r>
      <w:r w:rsidR="001966AB">
        <w:t>Με αυτήν την απόφαση η Αντιπροσωπεία δήλω</w:t>
      </w:r>
      <w:r>
        <w:t xml:space="preserve">σε </w:t>
      </w:r>
      <w:r w:rsidRPr="00D82478">
        <w:t xml:space="preserve">ότι δε θα εγγράψει κανέναν </w:t>
      </w:r>
      <w:r>
        <w:t xml:space="preserve">απόφοιτο </w:t>
      </w:r>
      <w:r w:rsidR="00715AF0">
        <w:t xml:space="preserve">με ελλιπή επαγγελματικά και ακαδημαϊκά προσόντα </w:t>
      </w:r>
      <w:r w:rsidRPr="00D82478">
        <w:t>στο Μητρώο Μελών του ΤΕΕ</w:t>
      </w:r>
      <w:r>
        <w:t xml:space="preserve"> σύμφωνα με την διαδικασία που νομοθέτησε η τότε υπουργός Παιδείας κ. </w:t>
      </w:r>
      <w:proofErr w:type="spellStart"/>
      <w:r>
        <w:t>Κεραμέως</w:t>
      </w:r>
      <w:proofErr w:type="spellEnd"/>
      <w:r>
        <w:t xml:space="preserve"> με μία κυριολεκτικά νυχτερινή τροπολογία</w:t>
      </w:r>
      <w:r w:rsidR="001966AB">
        <w:t>.</w:t>
      </w:r>
    </w:p>
    <w:p w:rsidR="00D82478" w:rsidRDefault="00D82478" w:rsidP="00715AF0">
      <w:pPr>
        <w:jc w:val="both"/>
      </w:pPr>
      <w:r w:rsidRPr="00D82478">
        <w:t xml:space="preserve">Η </w:t>
      </w:r>
      <w:r w:rsidR="001966AB">
        <w:t>αρμοδιότητα</w:t>
      </w:r>
      <w:r w:rsidRPr="00D82478">
        <w:t xml:space="preserve"> του Τεχνικού Επιμελητηρίου </w:t>
      </w:r>
      <w:r w:rsidR="001966AB">
        <w:t>ως αποκλειστικού φορ</w:t>
      </w:r>
      <w:r w:rsidR="009221B7">
        <w:t xml:space="preserve">έα </w:t>
      </w:r>
      <w:r w:rsidRPr="00D82478">
        <w:t xml:space="preserve">για την αναγνώριση των επαγγελματικών </w:t>
      </w:r>
      <w:r w:rsidR="00715AF0">
        <w:t>προσόντων</w:t>
      </w:r>
      <w:r w:rsidRPr="00D82478">
        <w:t xml:space="preserve"> </w:t>
      </w:r>
      <w:r w:rsidR="001966AB">
        <w:t xml:space="preserve">καταργήθηκε οριστικά το </w:t>
      </w:r>
      <w:r w:rsidR="009221B7">
        <w:t xml:space="preserve">Δεκέμβριο του </w:t>
      </w:r>
      <w:r w:rsidR="001966AB">
        <w:t xml:space="preserve">2020 με την εν λόγω τροπολογία της κ. </w:t>
      </w:r>
      <w:proofErr w:type="spellStart"/>
      <w:r w:rsidR="001966AB">
        <w:t>Κεραμέως</w:t>
      </w:r>
      <w:proofErr w:type="spellEnd"/>
      <w:r w:rsidR="001966AB">
        <w:t>.</w:t>
      </w:r>
    </w:p>
    <w:p w:rsidR="001966AB" w:rsidRDefault="009221B7" w:rsidP="00715AF0">
      <w:pPr>
        <w:jc w:val="both"/>
      </w:pPr>
      <w:r>
        <w:t xml:space="preserve">Νωρίτερα, με τον </w:t>
      </w:r>
      <w:r w:rsidRPr="00D82478">
        <w:t>Ν4635/2019</w:t>
      </w:r>
      <w:r>
        <w:t xml:space="preserve"> αντικαταστάθηκε το ΣΑΕΠ από το ΑΤΕΕΝ με δύο μεγάλες διαφοροποιήσεις, την ενίσχυση των αρμοδιοτήτων και την κατάργηση της συμμετοχής εκπροσώπων των φορέων, μεταξύ αυτών και του ΤΕΕ. </w:t>
      </w:r>
    </w:p>
    <w:p w:rsidR="009221B7" w:rsidRDefault="009221B7" w:rsidP="00715AF0">
      <w:pPr>
        <w:jc w:val="both"/>
      </w:pPr>
      <w:r>
        <w:t xml:space="preserve">Η πολιτική της παρούσας Κυβέρνησης υπηρετεί </w:t>
      </w:r>
      <w:r>
        <w:t>με συνέπεια την</w:t>
      </w:r>
      <w:r>
        <w:t xml:space="preserve"> κατεύθυνση</w:t>
      </w:r>
      <w:r>
        <w:t xml:space="preserve"> της υποβάθμισης του επαγγέλματος του Μηχανικού</w:t>
      </w:r>
      <w:r>
        <w:t>.</w:t>
      </w:r>
      <w:r>
        <w:t xml:space="preserve"> Είναι η ίδια </w:t>
      </w:r>
      <w:r w:rsidR="00D82478">
        <w:t>πολιτική</w:t>
      </w:r>
      <w:r w:rsidR="001966AB">
        <w:t xml:space="preserve"> </w:t>
      </w:r>
      <w:r w:rsidR="00D82478">
        <w:t xml:space="preserve">που υλοποιεί τα τελευταία 20 χρόνια η </w:t>
      </w:r>
      <w:r w:rsidR="00715AF0">
        <w:t>Ευρωπαϊκή</w:t>
      </w:r>
      <w:r w:rsidR="00D82478">
        <w:t xml:space="preserve"> Ένωση στον κοινωνικό καταμερισμό εργασίας και στο χώρο της τριτοβάθμιας εκπαίδευσης</w:t>
      </w:r>
      <w:r>
        <w:t xml:space="preserve">. </w:t>
      </w:r>
    </w:p>
    <w:p w:rsidR="00D82478" w:rsidRDefault="009221B7" w:rsidP="00715AF0">
      <w:pPr>
        <w:jc w:val="both"/>
      </w:pPr>
      <w:r>
        <w:t>Σ</w:t>
      </w:r>
      <w:r w:rsidR="00D82478">
        <w:t xml:space="preserve">κοπεύει στην επιβολή της κατάρτισης έναντι του στέρεου επιστημονικού υποβάθρου, στην επιβολή της εξειδίκευσης έναντι της σφαιρικής γνώσης και των ενιαίων γνωστικών αντικειμένων, στην αποσύνδεση της πρόσβασης στο επάγγελμα από τις σπουδές και στην αποδιάρθρωση της άσκησης του επαγγέλματος εν γένει. Η επιχείρηση αφαίρεσης του επαγγέλματος του Πολιτικού Μηχανικού από τον κατάλογο των κρίσιμων για την δημόσια ασφάλεια και υγεία επαγγελμάτων, υπηρετεί με συνέπεια αυτήν την πολιτική κατεύθυνση. </w:t>
      </w:r>
    </w:p>
    <w:p w:rsidR="009221B7" w:rsidRDefault="002C1B1F" w:rsidP="00715AF0">
      <w:pPr>
        <w:jc w:val="both"/>
      </w:pPr>
      <w:r w:rsidRPr="002C1B1F">
        <w:drawing>
          <wp:anchor distT="0" distB="0" distL="114300" distR="114300" simplePos="0" relativeHeight="251658240" behindDoc="1" locked="0" layoutInCell="1" allowOverlap="1">
            <wp:simplePos x="0" y="0"/>
            <wp:positionH relativeFrom="margin">
              <wp:align>right</wp:align>
            </wp:positionH>
            <wp:positionV relativeFrom="paragraph">
              <wp:posOffset>222885</wp:posOffset>
            </wp:positionV>
            <wp:extent cx="6031230" cy="6031230"/>
            <wp:effectExtent l="0" t="0" r="7620" b="7620"/>
            <wp:wrapNone/>
            <wp:docPr id="792947611" name="Picture 3" descr="A logo for a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2947611" name="Picture 3" descr="A logo for a company&#10;&#10;AI-generated content may be incorrect."/>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031230" cy="6031230"/>
                    </a:xfrm>
                    <a:prstGeom prst="rect">
                      <a:avLst/>
                    </a:prstGeom>
                    <a:noFill/>
                    <a:ln>
                      <a:noFill/>
                    </a:ln>
                  </pic:spPr>
                </pic:pic>
              </a:graphicData>
            </a:graphic>
          </wp:anchor>
        </w:drawing>
      </w:r>
      <w:r w:rsidR="009221B7">
        <w:t>Πλέον η κατάσταση έχει φτάσει στο απροχώρητο.</w:t>
      </w:r>
    </w:p>
    <w:p w:rsidR="009221B7" w:rsidRDefault="009221B7" w:rsidP="00715AF0">
      <w:pPr>
        <w:jc w:val="both"/>
      </w:pPr>
      <w:r>
        <w:t>Λαμβάνοντας υπόψιν όλα τα παραπάνω η Αντιπροσωπεία ΤΕΕ</w:t>
      </w:r>
    </w:p>
    <w:p w:rsidR="009221B7" w:rsidRPr="00D82478" w:rsidRDefault="009221B7" w:rsidP="00715AF0">
      <w:pPr>
        <w:jc w:val="both"/>
      </w:pPr>
      <w:r w:rsidRPr="00D82478">
        <w:t xml:space="preserve"> Α) καλεί την Ελληνική Κυβέρνηση να </w:t>
      </w:r>
      <w:r>
        <w:t xml:space="preserve">προχωρήσει σε άμεση νομοθετική ρύθμιση για την αναγνώριση του ΤΕΕ ως αποκλειστικού φορέας απονομής επαγγελματικών δικαιωμάτων των Μηχανικών και </w:t>
      </w:r>
      <w:r w:rsidR="00715AF0">
        <w:t xml:space="preserve">την </w:t>
      </w:r>
      <w:r>
        <w:t xml:space="preserve">αντικατάσταση του ΑΤΕΕΝ από νέο φορέα </w:t>
      </w:r>
      <w:r w:rsidR="00715AF0">
        <w:t>με οριοθετημένες αρμοδιότητες, στο πλαίσιο του ΔΟΑΤΑΠ</w:t>
      </w:r>
    </w:p>
    <w:p w:rsidR="002C1B1F" w:rsidRPr="002C1B1F" w:rsidRDefault="00715AF0" w:rsidP="002C1B1F">
      <w:pPr>
        <w:jc w:val="both"/>
      </w:pPr>
      <w:r>
        <w:t xml:space="preserve">Β) εξουσιοδοτεί τη Διοικούσα Επιτροπή του ΤΕΕ </w:t>
      </w:r>
      <w:r w:rsidR="009221B7">
        <w:t>από  κοινού  με  τα  Μέλη  της  Αντιπροσωπείας  να  αναλάβει  κοινές πρωτοβουλίες μαζί και με τα άλλα Επιμελητήρια και τους Επιστημονικούς Συλλόγους των μηχανικών και να συντονίσει τη δράση του ΤΕΕ με τα Πολυτεχνεία και τις Πολυτεχνικές Σχολές</w:t>
      </w:r>
      <w:r>
        <w:t xml:space="preserve"> στην κατεύθυνση αυτή.</w:t>
      </w:r>
    </w:p>
    <w:p w:rsidR="00715AF0" w:rsidRPr="00D82478" w:rsidRDefault="00715AF0" w:rsidP="00715AF0">
      <w:pPr>
        <w:jc w:val="both"/>
      </w:pPr>
    </w:p>
    <w:p w:rsidR="00D82478" w:rsidRDefault="00D82478"/>
    <w:sectPr w:rsidR="00D82478" w:rsidSect="002C1B1F">
      <w:pgSz w:w="11906" w:h="16838"/>
      <w:pgMar w:top="851" w:right="1274" w:bottom="144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A1"/>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2478"/>
    <w:rsid w:val="000E65CA"/>
    <w:rsid w:val="001966AB"/>
    <w:rsid w:val="002C1B1F"/>
    <w:rsid w:val="00715AF0"/>
    <w:rsid w:val="009221B7"/>
    <w:rsid w:val="00AF64BF"/>
    <w:rsid w:val="00D82478"/>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D6B4A7"/>
  <w15:chartTrackingRefBased/>
  <w15:docId w15:val="{69CF73C2-28C0-41D0-919F-459A4A9189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l-G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8247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8247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8247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8247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8247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8247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8247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8247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8247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8247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8247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8247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8247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8247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8247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8247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8247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82478"/>
    <w:rPr>
      <w:rFonts w:eastAsiaTheme="majorEastAsia" w:cstheme="majorBidi"/>
      <w:color w:val="272727" w:themeColor="text1" w:themeTint="D8"/>
    </w:rPr>
  </w:style>
  <w:style w:type="paragraph" w:styleId="Title">
    <w:name w:val="Title"/>
    <w:basedOn w:val="Normal"/>
    <w:next w:val="Normal"/>
    <w:link w:val="TitleChar"/>
    <w:uiPriority w:val="10"/>
    <w:qFormat/>
    <w:rsid w:val="00D8247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8247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8247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8247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82478"/>
    <w:pPr>
      <w:spacing w:before="160"/>
      <w:jc w:val="center"/>
    </w:pPr>
    <w:rPr>
      <w:i/>
      <w:iCs/>
      <w:color w:val="404040" w:themeColor="text1" w:themeTint="BF"/>
    </w:rPr>
  </w:style>
  <w:style w:type="character" w:customStyle="1" w:styleId="QuoteChar">
    <w:name w:val="Quote Char"/>
    <w:basedOn w:val="DefaultParagraphFont"/>
    <w:link w:val="Quote"/>
    <w:uiPriority w:val="29"/>
    <w:rsid w:val="00D82478"/>
    <w:rPr>
      <w:i/>
      <w:iCs/>
      <w:color w:val="404040" w:themeColor="text1" w:themeTint="BF"/>
    </w:rPr>
  </w:style>
  <w:style w:type="paragraph" w:styleId="ListParagraph">
    <w:name w:val="List Paragraph"/>
    <w:basedOn w:val="Normal"/>
    <w:uiPriority w:val="34"/>
    <w:qFormat/>
    <w:rsid w:val="00D82478"/>
    <w:pPr>
      <w:ind w:left="720"/>
      <w:contextualSpacing/>
    </w:pPr>
  </w:style>
  <w:style w:type="character" w:styleId="IntenseEmphasis">
    <w:name w:val="Intense Emphasis"/>
    <w:basedOn w:val="DefaultParagraphFont"/>
    <w:uiPriority w:val="21"/>
    <w:qFormat/>
    <w:rsid w:val="00D82478"/>
    <w:rPr>
      <w:i/>
      <w:iCs/>
      <w:color w:val="0F4761" w:themeColor="accent1" w:themeShade="BF"/>
    </w:rPr>
  </w:style>
  <w:style w:type="paragraph" w:styleId="IntenseQuote">
    <w:name w:val="Intense Quote"/>
    <w:basedOn w:val="Normal"/>
    <w:next w:val="Normal"/>
    <w:link w:val="IntenseQuoteChar"/>
    <w:uiPriority w:val="30"/>
    <w:qFormat/>
    <w:rsid w:val="00D8247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82478"/>
    <w:rPr>
      <w:i/>
      <w:iCs/>
      <w:color w:val="0F4761" w:themeColor="accent1" w:themeShade="BF"/>
    </w:rPr>
  </w:style>
  <w:style w:type="character" w:styleId="IntenseReference">
    <w:name w:val="Intense Reference"/>
    <w:basedOn w:val="DefaultParagraphFont"/>
    <w:uiPriority w:val="32"/>
    <w:qFormat/>
    <w:rsid w:val="00D8247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751065">
      <w:bodyDiv w:val="1"/>
      <w:marLeft w:val="0"/>
      <w:marRight w:val="0"/>
      <w:marTop w:val="0"/>
      <w:marBottom w:val="0"/>
      <w:divBdr>
        <w:top w:val="none" w:sz="0" w:space="0" w:color="auto"/>
        <w:left w:val="none" w:sz="0" w:space="0" w:color="auto"/>
        <w:bottom w:val="none" w:sz="0" w:space="0" w:color="auto"/>
        <w:right w:val="none" w:sz="0" w:space="0" w:color="auto"/>
      </w:divBdr>
    </w:div>
    <w:div w:id="523790503">
      <w:bodyDiv w:val="1"/>
      <w:marLeft w:val="0"/>
      <w:marRight w:val="0"/>
      <w:marTop w:val="0"/>
      <w:marBottom w:val="0"/>
      <w:divBdr>
        <w:top w:val="none" w:sz="0" w:space="0" w:color="auto"/>
        <w:left w:val="none" w:sz="0" w:space="0" w:color="auto"/>
        <w:bottom w:val="none" w:sz="0" w:space="0" w:color="auto"/>
        <w:right w:val="none" w:sz="0" w:space="0" w:color="auto"/>
      </w:divBdr>
    </w:div>
    <w:div w:id="876427168">
      <w:bodyDiv w:val="1"/>
      <w:marLeft w:val="0"/>
      <w:marRight w:val="0"/>
      <w:marTop w:val="0"/>
      <w:marBottom w:val="0"/>
      <w:divBdr>
        <w:top w:val="none" w:sz="0" w:space="0" w:color="auto"/>
        <w:left w:val="none" w:sz="0" w:space="0" w:color="auto"/>
        <w:bottom w:val="none" w:sz="0" w:space="0" w:color="auto"/>
        <w:right w:val="none" w:sz="0" w:space="0" w:color="auto"/>
      </w:divBdr>
      <w:divsChild>
        <w:div w:id="481384472">
          <w:marLeft w:val="0"/>
          <w:marRight w:val="0"/>
          <w:marTop w:val="0"/>
          <w:marBottom w:val="0"/>
          <w:divBdr>
            <w:top w:val="none" w:sz="0" w:space="0" w:color="auto"/>
            <w:left w:val="none" w:sz="0" w:space="0" w:color="auto"/>
            <w:bottom w:val="none" w:sz="0" w:space="0" w:color="auto"/>
            <w:right w:val="none" w:sz="0" w:space="0" w:color="auto"/>
          </w:divBdr>
        </w:div>
        <w:div w:id="634919714">
          <w:marLeft w:val="0"/>
          <w:marRight w:val="0"/>
          <w:marTop w:val="0"/>
          <w:marBottom w:val="0"/>
          <w:divBdr>
            <w:top w:val="none" w:sz="0" w:space="0" w:color="auto"/>
            <w:left w:val="none" w:sz="0" w:space="0" w:color="auto"/>
            <w:bottom w:val="none" w:sz="0" w:space="0" w:color="auto"/>
            <w:right w:val="none" w:sz="0" w:space="0" w:color="auto"/>
          </w:divBdr>
        </w:div>
        <w:div w:id="2033650923">
          <w:marLeft w:val="0"/>
          <w:marRight w:val="0"/>
          <w:marTop w:val="0"/>
          <w:marBottom w:val="0"/>
          <w:divBdr>
            <w:top w:val="none" w:sz="0" w:space="0" w:color="auto"/>
            <w:left w:val="none" w:sz="0" w:space="0" w:color="auto"/>
            <w:bottom w:val="none" w:sz="0" w:space="0" w:color="auto"/>
            <w:right w:val="none" w:sz="0" w:space="0" w:color="auto"/>
          </w:divBdr>
        </w:div>
        <w:div w:id="826750089">
          <w:marLeft w:val="0"/>
          <w:marRight w:val="0"/>
          <w:marTop w:val="0"/>
          <w:marBottom w:val="0"/>
          <w:divBdr>
            <w:top w:val="none" w:sz="0" w:space="0" w:color="auto"/>
            <w:left w:val="none" w:sz="0" w:space="0" w:color="auto"/>
            <w:bottom w:val="none" w:sz="0" w:space="0" w:color="auto"/>
            <w:right w:val="none" w:sz="0" w:space="0" w:color="auto"/>
          </w:divBdr>
        </w:div>
        <w:div w:id="1991253222">
          <w:marLeft w:val="0"/>
          <w:marRight w:val="0"/>
          <w:marTop w:val="0"/>
          <w:marBottom w:val="0"/>
          <w:divBdr>
            <w:top w:val="none" w:sz="0" w:space="0" w:color="auto"/>
            <w:left w:val="none" w:sz="0" w:space="0" w:color="auto"/>
            <w:bottom w:val="none" w:sz="0" w:space="0" w:color="auto"/>
            <w:right w:val="none" w:sz="0" w:space="0" w:color="auto"/>
          </w:divBdr>
        </w:div>
        <w:div w:id="1158570659">
          <w:marLeft w:val="0"/>
          <w:marRight w:val="0"/>
          <w:marTop w:val="0"/>
          <w:marBottom w:val="0"/>
          <w:divBdr>
            <w:top w:val="none" w:sz="0" w:space="0" w:color="auto"/>
            <w:left w:val="none" w:sz="0" w:space="0" w:color="auto"/>
            <w:bottom w:val="none" w:sz="0" w:space="0" w:color="auto"/>
            <w:right w:val="none" w:sz="0" w:space="0" w:color="auto"/>
          </w:divBdr>
        </w:div>
        <w:div w:id="1004287619">
          <w:marLeft w:val="0"/>
          <w:marRight w:val="0"/>
          <w:marTop w:val="0"/>
          <w:marBottom w:val="0"/>
          <w:divBdr>
            <w:top w:val="none" w:sz="0" w:space="0" w:color="auto"/>
            <w:left w:val="none" w:sz="0" w:space="0" w:color="auto"/>
            <w:bottom w:val="none" w:sz="0" w:space="0" w:color="auto"/>
            <w:right w:val="none" w:sz="0" w:space="0" w:color="auto"/>
          </w:divBdr>
        </w:div>
        <w:div w:id="1699424955">
          <w:marLeft w:val="0"/>
          <w:marRight w:val="0"/>
          <w:marTop w:val="0"/>
          <w:marBottom w:val="0"/>
          <w:divBdr>
            <w:top w:val="none" w:sz="0" w:space="0" w:color="auto"/>
            <w:left w:val="none" w:sz="0" w:space="0" w:color="auto"/>
            <w:bottom w:val="none" w:sz="0" w:space="0" w:color="auto"/>
            <w:right w:val="none" w:sz="0" w:space="0" w:color="auto"/>
          </w:divBdr>
        </w:div>
        <w:div w:id="1544441933">
          <w:marLeft w:val="0"/>
          <w:marRight w:val="0"/>
          <w:marTop w:val="0"/>
          <w:marBottom w:val="0"/>
          <w:divBdr>
            <w:top w:val="none" w:sz="0" w:space="0" w:color="auto"/>
            <w:left w:val="none" w:sz="0" w:space="0" w:color="auto"/>
            <w:bottom w:val="none" w:sz="0" w:space="0" w:color="auto"/>
            <w:right w:val="none" w:sz="0" w:space="0" w:color="auto"/>
          </w:divBdr>
        </w:div>
        <w:div w:id="1283147942">
          <w:marLeft w:val="0"/>
          <w:marRight w:val="0"/>
          <w:marTop w:val="0"/>
          <w:marBottom w:val="0"/>
          <w:divBdr>
            <w:top w:val="none" w:sz="0" w:space="0" w:color="auto"/>
            <w:left w:val="none" w:sz="0" w:space="0" w:color="auto"/>
            <w:bottom w:val="none" w:sz="0" w:space="0" w:color="auto"/>
            <w:right w:val="none" w:sz="0" w:space="0" w:color="auto"/>
          </w:divBdr>
        </w:div>
      </w:divsChild>
    </w:div>
    <w:div w:id="1099135910">
      <w:bodyDiv w:val="1"/>
      <w:marLeft w:val="0"/>
      <w:marRight w:val="0"/>
      <w:marTop w:val="0"/>
      <w:marBottom w:val="0"/>
      <w:divBdr>
        <w:top w:val="none" w:sz="0" w:space="0" w:color="auto"/>
        <w:left w:val="none" w:sz="0" w:space="0" w:color="auto"/>
        <w:bottom w:val="none" w:sz="0" w:space="0" w:color="auto"/>
        <w:right w:val="none" w:sz="0" w:space="0" w:color="auto"/>
      </w:divBdr>
    </w:div>
    <w:div w:id="1427575130">
      <w:bodyDiv w:val="1"/>
      <w:marLeft w:val="0"/>
      <w:marRight w:val="0"/>
      <w:marTop w:val="0"/>
      <w:marBottom w:val="0"/>
      <w:divBdr>
        <w:top w:val="none" w:sz="0" w:space="0" w:color="auto"/>
        <w:left w:val="none" w:sz="0" w:space="0" w:color="auto"/>
        <w:bottom w:val="none" w:sz="0" w:space="0" w:color="auto"/>
        <w:right w:val="none" w:sz="0" w:space="0" w:color="auto"/>
      </w:divBdr>
      <w:divsChild>
        <w:div w:id="9261272">
          <w:marLeft w:val="0"/>
          <w:marRight w:val="0"/>
          <w:marTop w:val="0"/>
          <w:marBottom w:val="0"/>
          <w:divBdr>
            <w:top w:val="none" w:sz="0" w:space="0" w:color="auto"/>
            <w:left w:val="none" w:sz="0" w:space="0" w:color="auto"/>
            <w:bottom w:val="none" w:sz="0" w:space="0" w:color="auto"/>
            <w:right w:val="none" w:sz="0" w:space="0" w:color="auto"/>
          </w:divBdr>
        </w:div>
        <w:div w:id="219219919">
          <w:marLeft w:val="0"/>
          <w:marRight w:val="0"/>
          <w:marTop w:val="0"/>
          <w:marBottom w:val="0"/>
          <w:divBdr>
            <w:top w:val="none" w:sz="0" w:space="0" w:color="auto"/>
            <w:left w:val="none" w:sz="0" w:space="0" w:color="auto"/>
            <w:bottom w:val="none" w:sz="0" w:space="0" w:color="auto"/>
            <w:right w:val="none" w:sz="0" w:space="0" w:color="auto"/>
          </w:divBdr>
        </w:div>
        <w:div w:id="468866532">
          <w:marLeft w:val="0"/>
          <w:marRight w:val="0"/>
          <w:marTop w:val="0"/>
          <w:marBottom w:val="0"/>
          <w:divBdr>
            <w:top w:val="none" w:sz="0" w:space="0" w:color="auto"/>
            <w:left w:val="none" w:sz="0" w:space="0" w:color="auto"/>
            <w:bottom w:val="none" w:sz="0" w:space="0" w:color="auto"/>
            <w:right w:val="none" w:sz="0" w:space="0" w:color="auto"/>
          </w:divBdr>
        </w:div>
        <w:div w:id="743143820">
          <w:marLeft w:val="0"/>
          <w:marRight w:val="0"/>
          <w:marTop w:val="0"/>
          <w:marBottom w:val="0"/>
          <w:divBdr>
            <w:top w:val="none" w:sz="0" w:space="0" w:color="auto"/>
            <w:left w:val="none" w:sz="0" w:space="0" w:color="auto"/>
            <w:bottom w:val="none" w:sz="0" w:space="0" w:color="auto"/>
            <w:right w:val="none" w:sz="0" w:space="0" w:color="auto"/>
          </w:divBdr>
        </w:div>
        <w:div w:id="396977207">
          <w:marLeft w:val="0"/>
          <w:marRight w:val="0"/>
          <w:marTop w:val="0"/>
          <w:marBottom w:val="0"/>
          <w:divBdr>
            <w:top w:val="none" w:sz="0" w:space="0" w:color="auto"/>
            <w:left w:val="none" w:sz="0" w:space="0" w:color="auto"/>
            <w:bottom w:val="none" w:sz="0" w:space="0" w:color="auto"/>
            <w:right w:val="none" w:sz="0" w:space="0" w:color="auto"/>
          </w:divBdr>
        </w:div>
        <w:div w:id="842203627">
          <w:marLeft w:val="0"/>
          <w:marRight w:val="0"/>
          <w:marTop w:val="0"/>
          <w:marBottom w:val="0"/>
          <w:divBdr>
            <w:top w:val="none" w:sz="0" w:space="0" w:color="auto"/>
            <w:left w:val="none" w:sz="0" w:space="0" w:color="auto"/>
            <w:bottom w:val="none" w:sz="0" w:space="0" w:color="auto"/>
            <w:right w:val="none" w:sz="0" w:space="0" w:color="auto"/>
          </w:divBdr>
        </w:div>
        <w:div w:id="249240471">
          <w:marLeft w:val="0"/>
          <w:marRight w:val="0"/>
          <w:marTop w:val="0"/>
          <w:marBottom w:val="0"/>
          <w:divBdr>
            <w:top w:val="none" w:sz="0" w:space="0" w:color="auto"/>
            <w:left w:val="none" w:sz="0" w:space="0" w:color="auto"/>
            <w:bottom w:val="none" w:sz="0" w:space="0" w:color="auto"/>
            <w:right w:val="none" w:sz="0" w:space="0" w:color="auto"/>
          </w:divBdr>
        </w:div>
        <w:div w:id="174543428">
          <w:marLeft w:val="0"/>
          <w:marRight w:val="0"/>
          <w:marTop w:val="0"/>
          <w:marBottom w:val="0"/>
          <w:divBdr>
            <w:top w:val="none" w:sz="0" w:space="0" w:color="auto"/>
            <w:left w:val="none" w:sz="0" w:space="0" w:color="auto"/>
            <w:bottom w:val="none" w:sz="0" w:space="0" w:color="auto"/>
            <w:right w:val="none" w:sz="0" w:space="0" w:color="auto"/>
          </w:divBdr>
        </w:div>
        <w:div w:id="246354911">
          <w:marLeft w:val="0"/>
          <w:marRight w:val="0"/>
          <w:marTop w:val="0"/>
          <w:marBottom w:val="0"/>
          <w:divBdr>
            <w:top w:val="none" w:sz="0" w:space="0" w:color="auto"/>
            <w:left w:val="none" w:sz="0" w:space="0" w:color="auto"/>
            <w:bottom w:val="none" w:sz="0" w:space="0" w:color="auto"/>
            <w:right w:val="none" w:sz="0" w:space="0" w:color="auto"/>
          </w:divBdr>
        </w:div>
        <w:div w:id="170656648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45</TotalTime>
  <Pages>1</Pages>
  <Words>385</Words>
  <Characters>2082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Theofrastos Vamvourellis</dc:creator>
  <cp:keywords/>
  <dc:description/>
  <cp:lastModifiedBy>Theofrastos Vamvourellis</cp:lastModifiedBy>
  <cp:revision>1</cp:revision>
  <dcterms:created xsi:type="dcterms:W3CDTF">2025-02-11T19:58:00Z</dcterms:created>
  <dcterms:modified xsi:type="dcterms:W3CDTF">2025-02-11T20:43:00Z</dcterms:modified>
</cp:coreProperties>
</file>