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76A4D" w:rsidRPr="00576A4D" w:rsidRDefault="00576A4D" w:rsidP="00576A4D">
      <w:pPr>
        <w:jc w:val="center"/>
        <w:rPr>
          <w:b/>
          <w:sz w:val="40"/>
          <w:szCs w:val="40"/>
        </w:rPr>
      </w:pPr>
      <w:r w:rsidRPr="00576A4D">
        <w:rPr>
          <w:b/>
          <w:sz w:val="40"/>
          <w:szCs w:val="40"/>
        </w:rPr>
        <w:t>Προγράμματα εργασίας για Μηχανικούς</w:t>
      </w:r>
    </w:p>
    <w:p w:rsidR="00576A4D" w:rsidRPr="00576A4D" w:rsidRDefault="00576A4D" w:rsidP="00576A4D">
      <w:pPr>
        <w:jc w:val="center"/>
        <w:rPr>
          <w:b/>
          <w:sz w:val="40"/>
          <w:szCs w:val="40"/>
        </w:rPr>
      </w:pPr>
      <w:r w:rsidRPr="00576A4D">
        <w:rPr>
          <w:b/>
          <w:sz w:val="40"/>
          <w:szCs w:val="40"/>
        </w:rPr>
        <w:t xml:space="preserve">Νέες συνθήκες – Νέες Προοπτικές </w:t>
      </w:r>
    </w:p>
    <w:p w:rsidR="00576A4D" w:rsidRDefault="00576A4D" w:rsidP="00576A4D">
      <w:pPr>
        <w:pStyle w:val="2"/>
      </w:pPr>
      <w:r>
        <w:t xml:space="preserve">Στόχοι και </w:t>
      </w:r>
      <w:proofErr w:type="spellStart"/>
      <w:r>
        <w:t>σκοποι</w:t>
      </w:r>
      <w:proofErr w:type="spellEnd"/>
      <w:r>
        <w:t>:</w:t>
      </w:r>
    </w:p>
    <w:p w:rsidR="000442EA" w:rsidRDefault="000442EA" w:rsidP="000442EA">
      <w:r>
        <w:t xml:space="preserve">Οι αλυσίδες αξίας στις οποίες φιλοδοξούμε να στηρίξουμε το παραγωγικό μοντέλο της «Δίκαιης Ανάπτυξης», εκ των πραγμάτων στοχεύουν στη δημιουργία ποιοτικών και διατηρήσιμων θέσεων εργασίας. Η οικονομική διόγκωση με αυτό το παραγωγικό μοντέλο εκτός από βελτιωμένους οικονομικούς δείκτες, συμβάλει στη διάχυση της παραχθείσας αξίας στο σύνολο της κοινωνίας. </w:t>
      </w:r>
    </w:p>
    <w:p w:rsidR="0006137A" w:rsidRDefault="000442EA" w:rsidP="000442EA">
      <w:r>
        <w:t>Συνεπώς, χρειαζόμαστε επενδύσεις, αλλά το στίγμα τους οφείλει να είναι διαφορετικό από το στρεβλό μοντέλο που αναπτύχθηκε τα τελευταία 15 χρόνια προ της κρίσης</w:t>
      </w:r>
      <w:r w:rsidR="0006137A">
        <w:t xml:space="preserve">. </w:t>
      </w:r>
      <w:r>
        <w:t>Χωρίς στόχο και χωρίς την απαραίτητη αξιολόγηση των επιμέρους δράσεων, με μόνο κριτήριο το πόσο γρήγορα απορροφήθηκαν τα κονδύλια, θα καταφέρουμε να συγκαλύψουμε για ένα χρονικό διάστημα μια δομική ανεργία.</w:t>
      </w:r>
      <w:r w:rsidR="0006137A">
        <w:t xml:space="preserve"> Το προηγούμενο σύστημα, </w:t>
      </w:r>
      <w:proofErr w:type="spellStart"/>
      <w:r w:rsidR="0006137A">
        <w:t>αρκείτο</w:t>
      </w:r>
      <w:proofErr w:type="spellEnd"/>
      <w:r w:rsidR="0006137A">
        <w:t xml:space="preserve"> στην απορρόφηση κονδυλίων </w:t>
      </w:r>
      <w:r w:rsidR="00ED2BDC">
        <w:t xml:space="preserve">για να αποδείξει την αποτελεσματικότητά του. Η κρίσιμη και αρκετά σημαντική επιδότηση σε θέσεις εργασίας, ήταν μη </w:t>
      </w:r>
      <w:proofErr w:type="spellStart"/>
      <w:r w:rsidR="00ED2BDC">
        <w:t>στοχευμένη</w:t>
      </w:r>
      <w:proofErr w:type="spellEnd"/>
      <w:r w:rsidR="00ED2BDC">
        <w:t>, με αποτέλεσμα να παρατηρείται εποχικότητα, μεταβλητότητα και καμία παραγωγή προστιθέμενης αξίας στο ίδιο το ανθρώπινο δυναμικό.</w:t>
      </w:r>
    </w:p>
    <w:p w:rsidR="000442EA" w:rsidRDefault="000442EA" w:rsidP="000442EA">
      <w:pPr>
        <w:rPr>
          <w:rFonts w:eastAsia="Times New Roman" w:cstheme="minorHAnsi"/>
          <w:bCs/>
          <w:color w:val="222222"/>
          <w:lang w:eastAsia="el-GR"/>
        </w:rPr>
      </w:pPr>
      <w:r>
        <w:rPr>
          <w:rFonts w:cstheme="minorHAnsi"/>
          <w:color w:val="000000" w:themeColor="text1"/>
        </w:rPr>
        <w:t xml:space="preserve">Οι επενδύσεις πρέπει να γίνουν σε αλυσίδες αξίας επικεντρωμένες στη μεγέθυνση του παραγωγικού τμήματος της χώρας, με σκοπό </w:t>
      </w:r>
      <w:r>
        <w:rPr>
          <w:rFonts w:eastAsia="Times New Roman" w:cstheme="minorHAnsi"/>
          <w:color w:val="222222"/>
          <w:lang w:eastAsia="el-GR"/>
        </w:rPr>
        <w:t>την αύξηση της αξίας παραγωγής</w:t>
      </w:r>
      <w:r>
        <w:rPr>
          <w:rFonts w:eastAsia="Times New Roman" w:cstheme="minorHAnsi"/>
          <w:bCs/>
          <w:color w:val="222222"/>
          <w:lang w:eastAsia="el-GR"/>
        </w:rPr>
        <w:t> με προϊόντα ή υπηρεσίες υψηλής ποιότητας. Στόχος επίσης θα πρέπει να είναι η κάλυψη των κενών σε ήδη ανεπτυγμένες αλυσίδες αξίας ή στη δημιουργία νέων (τουλάχιστον για τη χώρα μας), όπου όμως έχουμε ικανό και επαρκές ανθρώπινο κεφάλαιο. Αυτό ως αποτέλεσμα, θα έχει την ενίσχυση ή τη δημιουργία μιας «υποδομής» και μιας εμπειρίας με ιδιαίτερα ενδιαφέρουσες προοπτικές.</w:t>
      </w:r>
    </w:p>
    <w:p w:rsidR="000442EA" w:rsidRDefault="000442EA" w:rsidP="000442EA">
      <w:pPr>
        <w:rPr>
          <w:rFonts w:eastAsia="Times New Roman" w:cstheme="minorHAnsi"/>
          <w:bCs/>
          <w:color w:val="222222"/>
          <w:lang w:eastAsia="el-GR"/>
        </w:rPr>
      </w:pPr>
      <w:r>
        <w:rPr>
          <w:rFonts w:eastAsia="Times New Roman" w:cstheme="minorHAnsi"/>
          <w:bCs/>
          <w:color w:val="222222"/>
          <w:lang w:eastAsia="el-GR"/>
        </w:rPr>
        <w:t xml:space="preserve">Το μοντέλο αυτό, οφείλει να κινηθεί εκτός των «γνωστών» προοπτικών της «Ενδογενούς Ανάπτυξης», αλλά να κοιτάξει έντονα και να εστιάσει στις αγορές του εξωτερικού. Αυτό είναι απαραίτητο, ώστε να βελτιωθεί η εγχώρια προστιθέμενη αξία, η οποία δε θα πρέπει να </w:t>
      </w:r>
      <w:r w:rsidR="00CD5069">
        <w:rPr>
          <w:rFonts w:eastAsia="Times New Roman" w:cstheme="minorHAnsi"/>
          <w:bCs/>
          <w:color w:val="222222"/>
          <w:lang w:eastAsia="el-GR"/>
        </w:rPr>
        <w:t>αποτιμάται</w:t>
      </w:r>
      <w:r>
        <w:rPr>
          <w:rFonts w:eastAsia="Times New Roman" w:cstheme="minorHAnsi"/>
          <w:bCs/>
          <w:color w:val="222222"/>
          <w:lang w:eastAsia="el-GR"/>
        </w:rPr>
        <w:t xml:space="preserve"> μόνο οικονομικά, </w:t>
      </w:r>
      <w:r w:rsidR="00711C13">
        <w:rPr>
          <w:rFonts w:eastAsia="Times New Roman" w:cstheme="minorHAnsi"/>
          <w:bCs/>
          <w:color w:val="222222"/>
          <w:lang w:eastAsia="el-GR"/>
        </w:rPr>
        <w:t>αλλά</w:t>
      </w:r>
      <w:r>
        <w:rPr>
          <w:rFonts w:eastAsia="Times New Roman" w:cstheme="minorHAnsi"/>
          <w:bCs/>
          <w:color w:val="222222"/>
          <w:lang w:eastAsia="el-GR"/>
        </w:rPr>
        <w:t xml:space="preserve"> και ως δυναμική.</w:t>
      </w:r>
    </w:p>
    <w:p w:rsidR="003169C3" w:rsidRDefault="003169C3" w:rsidP="000442EA">
      <w:pPr>
        <w:rPr>
          <w:lang w:eastAsia="el-GR"/>
        </w:rPr>
      </w:pPr>
      <w:r>
        <w:rPr>
          <w:lang w:eastAsia="el-GR"/>
        </w:rPr>
        <w:t xml:space="preserve">Στη διάρκεια της κρίσης πολλοί παραδοσιακοί κλάδοι απασχόλησης των μηχανικών, όπως ο </w:t>
      </w:r>
      <w:r>
        <w:rPr>
          <w:u w:val="single"/>
          <w:lang w:eastAsia="el-GR"/>
        </w:rPr>
        <w:t>κλάδος των μελετών</w:t>
      </w:r>
      <w:r>
        <w:rPr>
          <w:lang w:eastAsia="el-GR"/>
        </w:rPr>
        <w:t xml:space="preserve">, των </w:t>
      </w:r>
      <w:r>
        <w:rPr>
          <w:u w:val="single"/>
          <w:lang w:eastAsia="el-GR"/>
        </w:rPr>
        <w:t>τεχνικών συμβούλων</w:t>
      </w:r>
      <w:r>
        <w:rPr>
          <w:lang w:eastAsia="el-GR"/>
        </w:rPr>
        <w:t xml:space="preserve">, της </w:t>
      </w:r>
      <w:r>
        <w:rPr>
          <w:u w:val="single"/>
          <w:lang w:eastAsia="el-GR"/>
        </w:rPr>
        <w:t>ανάπτυξης εφαρμογών πληροφορικής</w:t>
      </w:r>
      <w:r>
        <w:rPr>
          <w:lang w:eastAsia="el-GR"/>
        </w:rPr>
        <w:t xml:space="preserve"> κλπ, αρχίζουν να προσανατολίζονται σε συνεργασίες με εταιρείες του εξωτερικού, αναπτύσσοντας έντονη εξαγωγική δραστηριότητα. Ιδιαίτερο ενδιαφέρον υπάρχει ακόμη για την ανάπτυξη της καινοτομίας, τον έλεγχο των παραγωγικών διαδικασιών  και την πιστοποίηση προϊόντων και υπηρεσιών σε τομείς όπως : </w:t>
      </w:r>
      <w:r>
        <w:rPr>
          <w:lang w:eastAsia="el-GR"/>
        </w:rPr>
        <w:lastRenderedPageBreak/>
        <w:t xml:space="preserve">νέα υλικά,  εξοικονόμηση και ανανεώσιμες πηγές ενέργειας, προστασία περιβάλλοντος, διαχείριση /αξιοποίηση πόρων βιοποικιλότητας, ναυπηγική –ναυτιλία και νέα τουριστικά προϊόντα. Οι παραπάνω κλάδοι, είναι επίσης αυτοί που μπορούν πιο εύκολα να οδηγήσουν στην </w:t>
      </w:r>
      <w:r>
        <w:rPr>
          <w:u w:val="single"/>
          <w:lang w:eastAsia="el-GR"/>
        </w:rPr>
        <w:t xml:space="preserve">ανάπτυξη παραγωγικών μονάδων </w:t>
      </w:r>
      <w:proofErr w:type="spellStart"/>
      <w:r>
        <w:rPr>
          <w:u w:val="single"/>
          <w:lang w:eastAsia="el-GR"/>
        </w:rPr>
        <w:t>τοων</w:t>
      </w:r>
      <w:proofErr w:type="spellEnd"/>
      <w:r>
        <w:rPr>
          <w:u w:val="single"/>
          <w:lang w:eastAsia="el-GR"/>
        </w:rPr>
        <w:t xml:space="preserve"> κλάδων  της κυκλικής οικονομίας, αλλά και  της κοινωνικής και αλληλέγγυας οικονομίας</w:t>
      </w:r>
      <w:r>
        <w:rPr>
          <w:lang w:eastAsia="el-GR"/>
        </w:rPr>
        <w:t xml:space="preserve">, αφού το θεσμικό πλαίσιο αλλά και τα εγγενή τους χαρακτηριστικά διευκολύνουν σημαντικά αυτή την κατεύθυνση.   </w:t>
      </w:r>
    </w:p>
    <w:p w:rsidR="003169C3" w:rsidRDefault="003169C3" w:rsidP="003169C3">
      <w:pPr>
        <w:rPr>
          <w:lang w:eastAsia="el-GR"/>
        </w:rPr>
      </w:pPr>
      <w:r>
        <w:rPr>
          <w:lang w:eastAsia="el-GR"/>
        </w:rPr>
        <w:t>Ωστόσο, η δραστηριότητα σε αυτό το μοτίβο , δεν πραγματοποιείται σε επιθυμητή έκταση και είναι αποσπασματική, επαφιόμενη κάθε φορά στην πρωτοβουλία και τη διάθεση μεμονωμένων ατόμων ή/και ομάδων.</w:t>
      </w:r>
    </w:p>
    <w:p w:rsidR="003169C3" w:rsidRDefault="00711C13" w:rsidP="00711C13">
      <w:pPr>
        <w:rPr>
          <w:lang w:eastAsia="el-GR"/>
        </w:rPr>
      </w:pPr>
      <w:r>
        <w:t xml:space="preserve">Απαιτούνται συντονισμένες ενέργειες, ώστε </w:t>
      </w:r>
      <w:r>
        <w:rPr>
          <w:u w:val="single"/>
        </w:rPr>
        <w:t xml:space="preserve">η Ελλάδα να γίνει χώρα- προορισμός </w:t>
      </w:r>
      <w:r>
        <w:t xml:space="preserve">για υπηρεσίες προς </w:t>
      </w:r>
      <w:r>
        <w:rPr>
          <w:lang w:eastAsia="el-GR"/>
        </w:rPr>
        <w:t xml:space="preserve">διεθνοποιημένες εταιρείες στο χώρο της ηλεκτρονικής, του λογισμικού, των τηλεπικοινωνιών, των τεχνικών συμβουλών, των μελετών κλπ . Επενδύσεις τέτοιου τύπου, αφορούν ως επί το πλείστον το ανθρώπινο δυναμικό και δεν είναι επενδύσεις έντασης κεφαλαίου, όπου το κόστος κεφαλαίου αποτελεί σοβαρό εμπόδιο. </w:t>
      </w:r>
    </w:p>
    <w:p w:rsidR="00711C13" w:rsidRDefault="00711C13" w:rsidP="00711C13">
      <w:pPr>
        <w:rPr>
          <w:lang w:eastAsia="el-GR"/>
        </w:rPr>
      </w:pPr>
      <w:r>
        <w:rPr>
          <w:lang w:eastAsia="el-GR"/>
        </w:rPr>
        <w:t xml:space="preserve">Με τη δημιουργία όχι ευκαιριακών εταιρειών, αλλά αντίθετα </w:t>
      </w:r>
      <w:r w:rsidR="0006137A">
        <w:rPr>
          <w:lang w:eastAsia="el-GR"/>
        </w:rPr>
        <w:t xml:space="preserve">εγχώριων </w:t>
      </w:r>
      <w:r>
        <w:rPr>
          <w:lang w:eastAsia="el-GR"/>
        </w:rPr>
        <w:t>επιχειρήσεων οποιασδήποτε μορφής</w:t>
      </w:r>
      <w:r w:rsidR="00ED2BDC">
        <w:rPr>
          <w:lang w:eastAsia="el-GR"/>
        </w:rPr>
        <w:t xml:space="preserve"> (εταιρικής ή συνεταιριστικής)</w:t>
      </w:r>
      <w:r>
        <w:rPr>
          <w:lang w:eastAsia="el-GR"/>
        </w:rPr>
        <w:t xml:space="preserve"> με το βλέμμα στη διεθνή αγορά, η Ελλάδα εκμεταλλευόμενη το ανθρώπινο δυναμικό που ήδη διαθέτει μπορεί να αποτελέσει ένα οικοσύστημα παραγωγής και εξαγωγής τεχνολογίας και τεχνογνωσίας.</w:t>
      </w:r>
      <w:r w:rsidR="003169C3">
        <w:rPr>
          <w:lang w:eastAsia="el-GR"/>
        </w:rPr>
        <w:t xml:space="preserve"> </w:t>
      </w:r>
      <w:r>
        <w:rPr>
          <w:lang w:eastAsia="el-GR"/>
        </w:rPr>
        <w:t xml:space="preserve">Ταυτόχρονα, </w:t>
      </w:r>
      <w:r w:rsidR="003169C3">
        <w:rPr>
          <w:lang w:eastAsia="el-GR"/>
        </w:rPr>
        <w:t xml:space="preserve">τεχνολογία και </w:t>
      </w:r>
      <w:r w:rsidR="00ED2BDC">
        <w:rPr>
          <w:lang w:eastAsia="el-GR"/>
        </w:rPr>
        <w:t>εμπειρία</w:t>
      </w:r>
      <w:r>
        <w:rPr>
          <w:lang w:eastAsia="el-GR"/>
        </w:rPr>
        <w:t xml:space="preserve"> που αναπτύσσεται μέσω αυτής της διαδικασίας, παραμένει ως κτήμα του ανθρώπινου δυναμικού, εν</w:t>
      </w:r>
      <w:r w:rsidR="003169C3">
        <w:rPr>
          <w:lang w:eastAsia="el-GR"/>
        </w:rPr>
        <w:t>τός Ελλάδας, το οποίο λειτουργεί πολλαπλασιαστικά στην προσέλκυση ακόμη περισσότερων και συνθετότερων εργασιών.</w:t>
      </w:r>
      <w:r>
        <w:rPr>
          <w:lang w:eastAsia="el-GR"/>
        </w:rPr>
        <w:t xml:space="preserve"> </w:t>
      </w:r>
    </w:p>
    <w:p w:rsidR="00ED2BDC" w:rsidRDefault="00ED2BDC" w:rsidP="00ED2BDC">
      <w:pPr>
        <w:rPr>
          <w:lang w:eastAsia="el-GR"/>
        </w:rPr>
      </w:pPr>
      <w:r>
        <w:rPr>
          <w:lang w:eastAsia="el-GR"/>
        </w:rPr>
        <w:t xml:space="preserve">Επενδύσεις τέτοιου τύπου, δεν πραγματοποιούνται σε επιθυμητή έκταση, λόγω το ότι απαιτούν υψηλή δέσμευση της επιχείρησης που θα το επιδιώξει, ενώ το μισθολογικό και ασφαλιστικό αρχικό  κόστος αποτελεί ένα ισχυρό αντικίνητρο. </w:t>
      </w:r>
    </w:p>
    <w:p w:rsidR="00ED2BDC" w:rsidRDefault="00ED2BDC" w:rsidP="00ED2BDC">
      <w:r>
        <w:rPr>
          <w:lang w:eastAsia="el-GR"/>
        </w:rPr>
        <w:t xml:space="preserve">Επιπρόσθετα, για να γίνει μια πραγματική επένδυση σε ανθρώπινο δυναμικό, δεν αρκεί ένας υποτυπώδης μισθός, διότι αυτό απλά οδηγεί τον εργαζόμενο σε μια διαρκή κατάσταση μη ικανοποίησης και αναζήτησης εναλλακτικών. </w:t>
      </w:r>
      <w:r>
        <w:t>Για να γίνει επένδυση και ουσιαστική βελτίωση των προσόντων των εργαζομένων είναι απαραίτητη επένδυση πόρων του οργανισμού, κάτι που προϋποθέτει την υψηλή του δέσμευση. Αυτή επιτυγχάνεται μέσω της καταβολή ικανοποιητικής αμοιβής στον εργαζόμενο, κάτι που αποτελεί επένδυση για την επιχείρηση.</w:t>
      </w:r>
    </w:p>
    <w:p w:rsidR="00ED2BDC" w:rsidRDefault="00ED2BDC" w:rsidP="00ED2BDC">
      <w:r>
        <w:t xml:space="preserve">Παρότι το γεγονός ότι το μισθολογικό κόστος, δεν αποτελεί ανασταλτικό κριτήριο για μια μεγάλη επιχείρηση και σίγουρα δεν πρόκειται να την αποτρέψει από την πραγματοποίηση μιας ανάλογης </w:t>
      </w:r>
      <w:r>
        <w:lastRenderedPageBreak/>
        <w:t xml:space="preserve">επένδυσης, αποτελεί παράγοντα επιβράδυνσης για ΜΜΕ, οι οποίες επιθυμούν να αυξήσουν το εργατικό τους δυναμικό και τη μεγέθυνση των δραστηριοτήτων τους, ωστόσο επιλέγουν την «ασφαλή πλευρά». </w:t>
      </w:r>
    </w:p>
    <w:p w:rsidR="00635831" w:rsidRDefault="00635831" w:rsidP="00ED2BDC">
      <w:r>
        <w:t>Αυτή τη στιγμή, υπάρχουν μια σειρά από χρηματοδοτικά εργαλεία, τα οποία αφορούν τους ανωτέρω κλάδους. Ανάμεσά τους συγκαταλέγονται Ο Νέος Αναπτυξιακός Νόμος και προγράμματα ΕΣΠΑ όπως το «Ερευνώ- Δημιουργώ- Καινοτομώ».</w:t>
      </w:r>
      <w:r w:rsidR="00D2016A">
        <w:t xml:space="preserve"> Ωστόσο, ο μεν Αναπτυξιακός αφορά μεγάλες επενδύσεις, για τις οποίες -σε συνεταιριστικά ειδικά σχήματα- δε διατίθεται το απαιτούμενο κεφάλαιο, το δε ΕΔΚ, αφορά έρευνα και ανάπτυξη, με την κλασσική έννοια και όχι παραγωγική διαδικασία, προϋποθέτοντας την εκ των προτέρων πραγματοποίηση των δαπανών.</w:t>
      </w:r>
    </w:p>
    <w:p w:rsidR="002A1D03" w:rsidRDefault="002A1D03" w:rsidP="002A1D03">
      <w:r>
        <w:t>Με βάση τα παραπάνω, προτείνουμε το σχεδιασμό μεσοπρόθεσμου προγράμματος απασχόλησης διάρκειας 24 μηνών που δίνει τη δυνατότητα στην επιχείρηση και στον εργαζόμενο να δουλέψουν επενδύοντας αμοιβαία στο ανθρώπινο κεφάλαιο και στο μέλλον τους.</w:t>
      </w:r>
    </w:p>
    <w:p w:rsidR="002A1D03" w:rsidRDefault="002A1D03" w:rsidP="002A1D03">
      <w:pPr>
        <w:spacing w:after="0" w:line="240" w:lineRule="auto"/>
        <w:rPr>
          <w:rFonts w:eastAsia="Times New Roman" w:cstheme="minorHAnsi"/>
          <w:bCs/>
          <w:sz w:val="24"/>
          <w:szCs w:val="24"/>
          <w:lang w:eastAsia="el-GR"/>
        </w:rPr>
      </w:pPr>
    </w:p>
    <w:p w:rsidR="002A1D03" w:rsidRDefault="002A1D03" w:rsidP="00576A4D">
      <w:pPr>
        <w:pStyle w:val="2"/>
      </w:pPr>
      <w:r>
        <w:t>Ενδεικτική Σύνοψη Προγράμματος:</w:t>
      </w:r>
    </w:p>
    <w:p w:rsidR="002A1D03" w:rsidRDefault="002A1D03" w:rsidP="00576A4D">
      <w:pPr>
        <w:pStyle w:val="3"/>
      </w:pPr>
      <w:r>
        <w:t>Επιδότηση 60% του μισθολογικού κόστους για τους πρώτους 12 μήνες</w:t>
      </w:r>
    </w:p>
    <w:p w:rsidR="002A1D03" w:rsidRDefault="002A1D03" w:rsidP="002A1D03">
      <w:pPr>
        <w:pStyle w:val="3"/>
      </w:pPr>
      <w:r>
        <w:t>Επιδότηση 30% του μισθολογικού κόστους για τους επόμενους 12 μήνες</w:t>
      </w:r>
    </w:p>
    <w:p w:rsidR="002A1D03" w:rsidRDefault="002A1D03" w:rsidP="002A1D03">
      <w:pPr>
        <w:pStyle w:val="3"/>
      </w:pPr>
      <w:r>
        <w:t>Μέγιστη επιδότηση 750€ το μήνα του πρώτους 12 μήνες και 375€ τους επόμενους 12</w:t>
      </w:r>
    </w:p>
    <w:p w:rsidR="002A1D03" w:rsidRDefault="002A1D03" w:rsidP="002A1D03">
      <w:pPr>
        <w:pStyle w:val="3"/>
      </w:pPr>
      <w:r>
        <w:t xml:space="preserve">Αριθμός επιδοτούμενων θέσεων εργασίας: 5000 ή μέχρι εξαντλήσεως του π/υ </w:t>
      </w:r>
    </w:p>
    <w:p w:rsidR="002A1D03" w:rsidRDefault="002A1D03" w:rsidP="002A1D03">
      <w:pPr>
        <w:pStyle w:val="3"/>
      </w:pPr>
      <w:r>
        <w:t>Κόστος περίπου 80εκ. €</w:t>
      </w:r>
    </w:p>
    <w:p w:rsidR="002A1D03" w:rsidRDefault="002A1D03" w:rsidP="002A1D03">
      <w:pPr>
        <w:spacing w:after="0" w:line="240" w:lineRule="auto"/>
        <w:rPr>
          <w:rFonts w:eastAsia="Times New Roman" w:cstheme="minorHAnsi"/>
          <w:bCs/>
          <w:sz w:val="24"/>
          <w:szCs w:val="24"/>
          <w:lang w:eastAsia="el-GR"/>
        </w:rPr>
      </w:pPr>
    </w:p>
    <w:p w:rsidR="002A1D03" w:rsidRDefault="002A1D03" w:rsidP="002A1D03">
      <w:pPr>
        <w:pStyle w:val="2"/>
      </w:pPr>
      <w:r>
        <w:t>Σημαντικότεροι Παράγοντες Επιτυχούς Εφαρμογής:</w:t>
      </w:r>
    </w:p>
    <w:p w:rsidR="002A1D03" w:rsidRDefault="002A1D03" w:rsidP="002A1D03">
      <w:pPr>
        <w:pStyle w:val="3"/>
      </w:pPr>
      <w:r>
        <w:t xml:space="preserve">Η επιδότηση αφορά το φορέα απασχόλησης και όχι τον εργαζόμενο. Δεν είναι στόχος η διανομή </w:t>
      </w:r>
      <w:proofErr w:type="spellStart"/>
      <w:r>
        <w:t>voucher</w:t>
      </w:r>
      <w:proofErr w:type="spellEnd"/>
      <w:r>
        <w:t>.</w:t>
      </w:r>
    </w:p>
    <w:p w:rsidR="002A1D03" w:rsidRDefault="002A1D03" w:rsidP="002A1D03">
      <w:pPr>
        <w:pStyle w:val="3"/>
      </w:pPr>
      <w:r>
        <w:t xml:space="preserve">Δυνατότητα του φορέα απασχόλησης  να επιλέγει τον εργαζόμενο, με βάση συγκεκριμένες προδιαγραφές. </w:t>
      </w:r>
    </w:p>
    <w:p w:rsidR="002A1D03" w:rsidRDefault="002A1D03" w:rsidP="002A1D03">
      <w:pPr>
        <w:pStyle w:val="3"/>
      </w:pPr>
      <w:r>
        <w:t xml:space="preserve">Διατήρηση της θέσης απασχόλησης σε όλη τη διάρκεια του προγράμματος με δυνατότητα αντικατάστασης εργαζόμενου έως 2 φορές ανά θέση. Σε περίπτωση εξάντλησης των αντικαταστάσεων η επιχείρηση υποχρεούται να διατηρήσει τη θέση μέχρι τη λήξη του προγράμματος με δικά της έξοδα. </w:t>
      </w:r>
    </w:p>
    <w:p w:rsidR="002A1D03" w:rsidRDefault="002A1D03" w:rsidP="002A1D03">
      <w:pPr>
        <w:pStyle w:val="3"/>
      </w:pPr>
      <w:r>
        <w:t>Μετά τη λήξη του προγράμματος η επιχείρηση είναι υποχρεωμένη να διατηρήσει τη θέση απασχόλησης για τουλάχιστον 12 μήνες.</w:t>
      </w:r>
    </w:p>
    <w:p w:rsidR="002A1D03" w:rsidRDefault="002A1D03" w:rsidP="002A1D03">
      <w:pPr>
        <w:pStyle w:val="3"/>
      </w:pPr>
      <w:r>
        <w:t xml:space="preserve"> Σχεδιασμός 2 ταχυτήτων (έως 29 ετών και </w:t>
      </w:r>
      <w:proofErr w:type="spellStart"/>
      <w:r>
        <w:t>εως</w:t>
      </w:r>
      <w:proofErr w:type="spellEnd"/>
      <w:r>
        <w:t xml:space="preserve"> 45 ετών), για καλύτερη προσαρμογή στις ανάγκες της επένδυσης.</w:t>
      </w:r>
    </w:p>
    <w:p w:rsidR="002A1D03" w:rsidRDefault="002A1D03" w:rsidP="002A1D03">
      <w:pPr>
        <w:pStyle w:val="3"/>
      </w:pPr>
      <w:r>
        <w:lastRenderedPageBreak/>
        <w:t>Έγκαιρη προδημοσίευση και τουλάχιστον 3 μήνες περιθώριο δήλωσης συμμετοχής και συνέχιση μέχρι εξάντλησης Προϋπολογισμού.</w:t>
      </w:r>
    </w:p>
    <w:p w:rsidR="002A1D03" w:rsidRDefault="002A1D03" w:rsidP="002A1D03">
      <w:pPr>
        <w:pStyle w:val="3"/>
      </w:pPr>
      <w:r>
        <w:t>Σαφής και οριοθετημένος προγραμματισμός (εκ των προτέρων γνώση χρονοδιαγραμμάτων, παραθύρων κλπ)</w:t>
      </w:r>
    </w:p>
    <w:p w:rsidR="002A1D03" w:rsidRDefault="002A1D03" w:rsidP="002A1D03">
      <w:pPr>
        <w:pStyle w:val="3"/>
      </w:pPr>
      <w:r>
        <w:t xml:space="preserve">Σειρά προτεραιότητας – στη βάση των </w:t>
      </w:r>
      <w:proofErr w:type="spellStart"/>
      <w:r>
        <w:t>μοριοδοτούμενων</w:t>
      </w:r>
      <w:proofErr w:type="spellEnd"/>
      <w:r>
        <w:t xml:space="preserve"> κριτηρίων- στη συμμετοχή των φορέων απασχόλησης  ώστε να έχουν κίνητρο άμεσης χρήσης του προγράμματος.</w:t>
      </w:r>
    </w:p>
    <w:p w:rsidR="002A1D03" w:rsidRDefault="002A1D03" w:rsidP="002A1D03">
      <w:pPr>
        <w:pStyle w:val="3"/>
      </w:pPr>
      <w:r>
        <w:t>Χρήση αποκλειστικά από επιχειρήσεις που δεν έχουν οφειλές εκτός ρύθμισης σε ασφαλιστικά ταμεία, εφορία, εργαζόμενους.</w:t>
      </w:r>
    </w:p>
    <w:p w:rsidR="002A1D03" w:rsidRDefault="002A1D03" w:rsidP="002A1D03">
      <w:pPr>
        <w:pStyle w:val="3"/>
      </w:pPr>
      <w:r>
        <w:t xml:space="preserve">Απαραίτητη εγγραφή των εργαζομένων στο ΤΕΕ και δήλωση θέσης εργασίας μηχανικού και όχι </w:t>
      </w:r>
      <w:proofErr w:type="spellStart"/>
      <w:r>
        <w:t>ετεροαπασχόληση</w:t>
      </w:r>
      <w:proofErr w:type="spellEnd"/>
      <w:r>
        <w:t xml:space="preserve"> </w:t>
      </w:r>
    </w:p>
    <w:p w:rsidR="002A1D03" w:rsidRDefault="002A1D03" w:rsidP="002A1D03">
      <w:pPr>
        <w:pStyle w:val="2"/>
      </w:pPr>
      <w:r>
        <w:t>ΕΠΙΔΟΤΟΥΜΕΝΟΙ ΦΟΡΕΙΣ ΑΠΑΣΧΟΛΗΣΗΣ</w:t>
      </w:r>
    </w:p>
    <w:p w:rsidR="002A1D03" w:rsidRDefault="002A1D03" w:rsidP="002A1D03">
      <w:r>
        <w:t xml:space="preserve">Το Πρόγραμμα επιθυμεί να </w:t>
      </w:r>
      <w:proofErr w:type="spellStart"/>
      <w:r>
        <w:t>προτεραιοποιήσει</w:t>
      </w:r>
      <w:proofErr w:type="spellEnd"/>
      <w:r>
        <w:t xml:space="preserve"> τους φορείς απασχόλησης που θα συμμετέχουν με στόχο το βέλτιστο αποτέλεσμα στην αλυσίδα αξίας.</w:t>
      </w:r>
    </w:p>
    <w:p w:rsidR="002A1D03" w:rsidRDefault="002A1D03" w:rsidP="002A1D03">
      <w:r>
        <w:t>Το προτεινόμενο πρόγραμμα επιδότησης της απασχόλησης των μηχανικών επιδιώκει να συμβαδίζει και να δημιουργεί τις προϋποθέσεις τόσο για την παραγωγική ανασυγκρότηση όσο και για την οικονομική μεγέθυνση και ανάπτυξη με διαφορετικούς όρους και χαρακτηριστικά, τα παρακάτω κριτήρια θα οφείλουν να υποστηρίζονται κατά το βέλτιστο από τους υποψήφιους φορείς:</w:t>
      </w:r>
    </w:p>
    <w:p w:rsidR="002A1D03" w:rsidRDefault="002A1D03" w:rsidP="002A1D03">
      <w:pPr>
        <w:pStyle w:val="3"/>
      </w:pPr>
      <w:r>
        <w:t xml:space="preserve">Η σύνδεση της αύξησης δραστηριοτήτων του φορέα απασχόλησης ή/και η ανάπτυξη νέων συνδεόμενοι τόσο με τον κύκλο εργασιών της όσο και με άλλα έργα που θα αποδοθούν ως τεκμήρια στα παραδοτέα του προγράμματος </w:t>
      </w:r>
    </w:p>
    <w:p w:rsidR="002A1D03" w:rsidRDefault="002A1D03" w:rsidP="002A1D03">
      <w:pPr>
        <w:pStyle w:val="3"/>
      </w:pPr>
      <w:r>
        <w:t xml:space="preserve">Η βιωσιμότητα των επιχειρήσεων και η απόδοση με αντικειμενικούς δείκτες των πρόσθετων δραστηριοτήτων που θα καλύψουν ή υποστηρίξουν οι νέοι </w:t>
      </w:r>
      <w:proofErr w:type="spellStart"/>
      <w:r>
        <w:t>εργαζόμενοιστο</w:t>
      </w:r>
      <w:proofErr w:type="spellEnd"/>
      <w:r>
        <w:t xml:space="preserve"> φορέα  ώστε με το πέρας του προγράμματος να μπορούν να διατηρηθούν οι θέσεις εργασίας</w:t>
      </w:r>
    </w:p>
    <w:p w:rsidR="002A1D03" w:rsidRDefault="002A1D03" w:rsidP="002A1D03">
      <w:pPr>
        <w:pStyle w:val="3"/>
      </w:pPr>
      <w:r>
        <w:t>Δυνατότητα επιδότησης και υφιστάμενων θέσεων εργασίας, με απαραίτητη ρήτρα δημιουργίας νέων</w:t>
      </w:r>
    </w:p>
    <w:p w:rsidR="002A1D03" w:rsidRDefault="002A1D03" w:rsidP="002A1D03">
      <w:pPr>
        <w:rPr>
          <w:rFonts w:ascii="Times New Roman" w:hAnsi="Times New Roman" w:cs="Times New Roman"/>
          <w:b/>
          <w:sz w:val="24"/>
          <w:u w:val="single"/>
        </w:rPr>
      </w:pPr>
      <w:r>
        <w:rPr>
          <w:rFonts w:ascii="Times New Roman" w:hAnsi="Times New Roman" w:cs="Times New Roman"/>
          <w:b/>
          <w:sz w:val="24"/>
          <w:u w:val="single"/>
        </w:rPr>
        <w:t xml:space="preserve">Με βάση τα παραπάνω προτείνεται : </w:t>
      </w:r>
    </w:p>
    <w:p w:rsidR="002A1D03" w:rsidRDefault="002A1D03" w:rsidP="002A1D03">
      <w:r>
        <w:rPr>
          <w:b/>
        </w:rPr>
        <w:t xml:space="preserve">Ένα σύστημα αξιολόγησης - </w:t>
      </w:r>
      <w:proofErr w:type="spellStart"/>
      <w:r>
        <w:rPr>
          <w:b/>
        </w:rPr>
        <w:t>μοριοδότησης</w:t>
      </w:r>
      <w:proofErr w:type="spellEnd"/>
      <w:r>
        <w:t xml:space="preserve">  του φορέα απασχόλησης ανάλογα με τα χαρακτηριστικά του. Έτσι θα πρέπει να αξιολογούνται - </w:t>
      </w:r>
      <w:proofErr w:type="spellStart"/>
      <w:r>
        <w:t>μοριοδοτούνται</w:t>
      </w:r>
      <w:proofErr w:type="spellEnd"/>
      <w:r>
        <w:t>:</w:t>
      </w:r>
    </w:p>
    <w:p w:rsidR="002A1D03" w:rsidRDefault="002A1D03" w:rsidP="002A1D03">
      <w:pPr>
        <w:pStyle w:val="3"/>
      </w:pPr>
      <w:r>
        <w:t>Το είδος του φορέα απασχόλησης με προτεραιότητα στις κοινωνικές και συνεταιριστικές επιχειρήσεις</w:t>
      </w:r>
    </w:p>
    <w:p w:rsidR="002A1D03" w:rsidRDefault="002A1D03" w:rsidP="002A1D03">
      <w:pPr>
        <w:pStyle w:val="3"/>
      </w:pPr>
      <w:r>
        <w:lastRenderedPageBreak/>
        <w:t>Η εξωστρέφεια του φορέα (υφιστάμενη εξαγωγική δραστηριότητα ή προβλεπόμενη μέσω των νέων θέσεων)</w:t>
      </w:r>
    </w:p>
    <w:p w:rsidR="002A1D03" w:rsidRDefault="002A1D03" w:rsidP="002A1D03">
      <w:pPr>
        <w:pStyle w:val="3"/>
      </w:pPr>
      <w:r>
        <w:t xml:space="preserve">Το μέγεθος του φορέα με ευνοϊκή </w:t>
      </w:r>
      <w:proofErr w:type="spellStart"/>
      <w:r>
        <w:t>μοριοδότηση</w:t>
      </w:r>
      <w:proofErr w:type="spellEnd"/>
      <w:r>
        <w:t xml:space="preserve"> σε εκείνες που έχουν </w:t>
      </w:r>
      <w:r>
        <w:rPr>
          <w:b/>
        </w:rPr>
        <w:t>3-20</w:t>
      </w:r>
      <w:r>
        <w:t xml:space="preserve"> εργαζόμενους.</w:t>
      </w:r>
    </w:p>
    <w:p w:rsidR="002A1D03" w:rsidRDefault="002A1D03" w:rsidP="002A1D03">
      <w:pPr>
        <w:pStyle w:val="3"/>
      </w:pPr>
      <w:r>
        <w:t xml:space="preserve">Ο κύκλος εργασιών και τα κέρδη της προηγούμενης περιόδου. Προτεραιότητα σε επιχειρήσεις που </w:t>
      </w:r>
      <w:proofErr w:type="spellStart"/>
      <w:r>
        <w:t>αξιοποιήσαν</w:t>
      </w:r>
      <w:proofErr w:type="spellEnd"/>
      <w:r>
        <w:t xml:space="preserve"> τα κέρδη τους σε νέες θέσεις εργασίας ή απόδοση μερίσματος/</w:t>
      </w:r>
      <w:r>
        <w:rPr>
          <w:lang w:val="en-US"/>
        </w:rPr>
        <w:t>bonus</w:t>
      </w:r>
      <w:r>
        <w:t xml:space="preserve"> στους εργαζόμενους. </w:t>
      </w:r>
    </w:p>
    <w:p w:rsidR="002A1D03" w:rsidRDefault="002A1D03" w:rsidP="002A1D03">
      <w:pPr>
        <w:pStyle w:val="3"/>
      </w:pPr>
      <w:r>
        <w:t>Η ανάπτυξη νέων δραστηριοτήτων και το σχεδιαζόμενο μέγεθός τους</w:t>
      </w:r>
    </w:p>
    <w:p w:rsidR="002A1D03" w:rsidRDefault="002A1D03" w:rsidP="002A1D03">
      <w:pPr>
        <w:pStyle w:val="3"/>
      </w:pPr>
      <w:r>
        <w:t>Η βιωσιμότητα της επιχείρησης και η απόδοση των θέσεων εργασίας και των αντίστοιχων σχεδίων επένδυσης</w:t>
      </w:r>
    </w:p>
    <w:p w:rsidR="002A1D03" w:rsidRDefault="002A1D03" w:rsidP="002A1D03">
      <w:pPr>
        <w:pStyle w:val="3"/>
      </w:pPr>
      <w:r>
        <w:t>Η διατήρηση σταθερής αναλογίας θέσεων εργασίας με τον κύκλο εργασιών και η συνέπεια της επιχείρησης προς τους εργαζομένους της τα 4 προηγούμενα έτη.</w:t>
      </w:r>
    </w:p>
    <w:p w:rsidR="002A1D03" w:rsidRDefault="002A1D03" w:rsidP="002A1D03">
      <w:pPr>
        <w:pStyle w:val="3"/>
      </w:pPr>
      <w:r>
        <w:t>Η προηγούμενη συμμετοχή (επιτυχής ή όχι) σε άλλης μορφής προγράμματα και επιδοτήσεις.</w:t>
      </w:r>
    </w:p>
    <w:p w:rsidR="002A1D03" w:rsidRDefault="002A1D03" w:rsidP="002A1D03">
      <w:pPr>
        <w:rPr>
          <w:b/>
        </w:rPr>
      </w:pPr>
      <w:r>
        <w:rPr>
          <w:b/>
        </w:rPr>
        <w:t>Για την καλύτερη εξυπηρέτηση του μετασχηματισμού του εργασιακού τοπίου θα μπορούσαν να υπάρχουν επιπλέον διαδικασίες και επιμερισμοί όπως:</w:t>
      </w:r>
    </w:p>
    <w:p w:rsidR="002A1D03" w:rsidRDefault="002A1D03" w:rsidP="002A1D03">
      <w:pPr>
        <w:pStyle w:val="3"/>
      </w:pPr>
      <w:bookmarkStart w:id="0" w:name="_Hlk495777378"/>
      <w:r>
        <w:t>Διάθεση συγκεκριμένου ποσοστού του διαθέσιμου προϋπολογισμού για θέσεις εργασίας</w:t>
      </w:r>
      <w:bookmarkEnd w:id="0"/>
      <w:r>
        <w:t xml:space="preserve"> σε συνεταιριστικά/συνεργατικά σχήματα </w:t>
      </w:r>
    </w:p>
    <w:p w:rsidR="002A1D03" w:rsidRDefault="002A1D03" w:rsidP="002A1D03">
      <w:pPr>
        <w:pStyle w:val="3"/>
      </w:pPr>
      <w:r>
        <w:t xml:space="preserve">Διάθεση συγκεκριμένου ποσοστού του διαθέσιμου προϋπολογισμού για θέσεις εργασίας αποκλειστικά σε νέες δραστηριότητες του φορέα </w:t>
      </w:r>
    </w:p>
    <w:p w:rsidR="002A1D03" w:rsidRDefault="002A1D03" w:rsidP="002A1D03">
      <w:pPr>
        <w:pStyle w:val="3"/>
      </w:pPr>
      <w:r>
        <w:t xml:space="preserve">Αποκλεισμός επιχειρήσεων που έχουν επιδοτηθεί ξανά την τελευταία 4ετία στο παρελθόν για την ανάπτυξη ίδιων ή παρεμφερών θέσεων εργασίας </w:t>
      </w:r>
    </w:p>
    <w:p w:rsidR="003169C3" w:rsidRDefault="002A1D03" w:rsidP="000442EA">
      <w:pPr>
        <w:rPr>
          <w:rFonts w:eastAsia="Times New Roman" w:cstheme="minorHAnsi"/>
          <w:bCs/>
          <w:color w:val="222222"/>
          <w:lang w:eastAsia="el-GR"/>
        </w:rPr>
      </w:pPr>
      <w:r>
        <w:t>Σε κάθε περίπτωση, μπορεί να γίνει συνδυασμός  των παραπάνω (</w:t>
      </w:r>
      <w:proofErr w:type="spellStart"/>
      <w:r>
        <w:t>μοριοδότησης</w:t>
      </w:r>
      <w:proofErr w:type="spellEnd"/>
      <w:r>
        <w:t xml:space="preserve"> και περιοριστικών κριτηρίων) για το καλύτερο δυνατό και επιθυμητό αποτέλεσμα.</w:t>
      </w:r>
    </w:p>
    <w:p w:rsidR="003169C3" w:rsidRDefault="003169C3" w:rsidP="000442EA">
      <w:pPr>
        <w:rPr>
          <w:rFonts w:eastAsia="Times New Roman" w:cstheme="minorHAnsi"/>
          <w:bCs/>
          <w:color w:val="222222"/>
          <w:lang w:eastAsia="el-GR"/>
        </w:rPr>
      </w:pPr>
    </w:p>
    <w:p w:rsidR="003169C3" w:rsidRDefault="003169C3" w:rsidP="000442EA">
      <w:pPr>
        <w:rPr>
          <w:rFonts w:eastAsia="Times New Roman" w:cstheme="minorHAnsi"/>
          <w:bCs/>
          <w:color w:val="222222"/>
          <w:lang w:eastAsia="el-GR"/>
        </w:rPr>
      </w:pPr>
    </w:p>
    <w:p w:rsidR="003169C3" w:rsidRDefault="003169C3" w:rsidP="000442EA">
      <w:pPr>
        <w:rPr>
          <w:rFonts w:eastAsia="Times New Roman" w:cstheme="minorHAnsi"/>
          <w:bCs/>
          <w:color w:val="222222"/>
          <w:lang w:eastAsia="el-GR"/>
        </w:rPr>
      </w:pPr>
    </w:p>
    <w:p w:rsidR="003169C3" w:rsidRDefault="003169C3" w:rsidP="000442EA">
      <w:pPr>
        <w:rPr>
          <w:rFonts w:eastAsia="Times New Roman" w:cstheme="minorHAnsi"/>
          <w:bCs/>
          <w:color w:val="222222"/>
          <w:lang w:eastAsia="el-GR"/>
        </w:rPr>
      </w:pPr>
    </w:p>
    <w:p w:rsidR="003169C3" w:rsidRDefault="003169C3" w:rsidP="000442EA">
      <w:pPr>
        <w:rPr>
          <w:rFonts w:eastAsia="Times New Roman" w:cstheme="minorHAnsi"/>
          <w:bCs/>
          <w:color w:val="222222"/>
          <w:lang w:eastAsia="el-GR"/>
        </w:rPr>
      </w:pPr>
    </w:p>
    <w:p w:rsidR="003169C3" w:rsidRPr="00711C13" w:rsidRDefault="003169C3" w:rsidP="000442EA">
      <w:pPr>
        <w:rPr>
          <w:rFonts w:eastAsia="Times New Roman" w:cstheme="minorHAnsi"/>
          <w:bCs/>
          <w:color w:val="222222"/>
          <w:lang w:eastAsia="el-GR"/>
        </w:rPr>
      </w:pPr>
    </w:p>
    <w:p w:rsidR="00554DBC" w:rsidRDefault="00554DBC"/>
    <w:sectPr w:rsidR="00554DBC" w:rsidSect="00554DBC">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0002AFF" w:usb1="C000247B" w:usb2="00000009" w:usb3="00000000" w:csb0="000001FF" w:csb1="00000000"/>
  </w:font>
  <w:font w:name="Cambria">
    <w:panose1 w:val="02040503050406030204"/>
    <w:charset w:val="A1"/>
    <w:family w:val="roman"/>
    <w:pitch w:val="variable"/>
    <w:sig w:usb0="E00006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1C595C"/>
    <w:multiLevelType w:val="multilevel"/>
    <w:tmpl w:val="02003598"/>
    <w:lvl w:ilvl="0">
      <w:start w:val="1"/>
      <w:numFmt w:val="decimal"/>
      <w:pStyle w:val="1"/>
      <w:lvlText w:val="%1"/>
      <w:lvlJc w:val="left"/>
      <w:pPr>
        <w:ind w:left="432" w:hanging="432"/>
      </w:pPr>
    </w:lvl>
    <w:lvl w:ilvl="1">
      <w:start w:val="1"/>
      <w:numFmt w:val="decimal"/>
      <w:pStyle w:val="2"/>
      <w:lvlText w:val="%2."/>
      <w:lvlJc w:val="left"/>
      <w:pPr>
        <w:ind w:left="576" w:hanging="576"/>
      </w:pPr>
    </w:lvl>
    <w:lvl w:ilvl="2">
      <w:start w:val="1"/>
      <w:numFmt w:val="bullet"/>
      <w:pStyle w:val="3"/>
      <w:lvlText w:val=""/>
      <w:lvlJc w:val="left"/>
      <w:pPr>
        <w:ind w:left="2422" w:hanging="720"/>
      </w:pPr>
      <w:rPr>
        <w:rFonts w:ascii="Wingdings" w:hAnsi="Wingdings" w:hint="default"/>
      </w:r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20"/>
  <w:characterSpacingControl w:val="doNotCompress"/>
  <w:compat/>
  <w:rsids>
    <w:rsidRoot w:val="000442EA"/>
    <w:rsid w:val="000442EA"/>
    <w:rsid w:val="0006137A"/>
    <w:rsid w:val="002A1D03"/>
    <w:rsid w:val="002F24FC"/>
    <w:rsid w:val="003169C3"/>
    <w:rsid w:val="00554DBC"/>
    <w:rsid w:val="00576A4D"/>
    <w:rsid w:val="006319F1"/>
    <w:rsid w:val="00635831"/>
    <w:rsid w:val="00711C13"/>
    <w:rsid w:val="008A5C00"/>
    <w:rsid w:val="00CD5069"/>
    <w:rsid w:val="00D2016A"/>
    <w:rsid w:val="00ED2BDC"/>
    <w:rsid w:val="00F36149"/>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42EA"/>
    <w:pPr>
      <w:spacing w:line="360" w:lineRule="auto"/>
      <w:jc w:val="both"/>
    </w:pPr>
  </w:style>
  <w:style w:type="paragraph" w:styleId="1">
    <w:name w:val="heading 1"/>
    <w:basedOn w:val="a"/>
    <w:next w:val="a"/>
    <w:link w:val="1Char"/>
    <w:uiPriority w:val="9"/>
    <w:qFormat/>
    <w:rsid w:val="002A1D03"/>
    <w:pPr>
      <w:keepNext/>
      <w:keepLines/>
      <w:numPr>
        <w:numId w:val="1"/>
      </w:numPr>
      <w:spacing w:before="240" w:after="0"/>
      <w:jc w:val="center"/>
      <w:outlineLvl w:val="0"/>
    </w:pPr>
    <w:rPr>
      <w:rFonts w:asciiTheme="majorHAnsi" w:eastAsiaTheme="majorEastAsia" w:hAnsiTheme="majorHAnsi" w:cstheme="majorBidi"/>
      <w:color w:val="365F91" w:themeColor="accent1" w:themeShade="BF"/>
      <w:sz w:val="28"/>
      <w:szCs w:val="28"/>
    </w:rPr>
  </w:style>
  <w:style w:type="paragraph" w:styleId="2">
    <w:name w:val="heading 2"/>
    <w:basedOn w:val="a"/>
    <w:next w:val="a"/>
    <w:link w:val="2Char"/>
    <w:uiPriority w:val="9"/>
    <w:unhideWhenUsed/>
    <w:qFormat/>
    <w:rsid w:val="002A1D03"/>
    <w:pPr>
      <w:keepNext/>
      <w:keepLines/>
      <w:numPr>
        <w:ilvl w:val="1"/>
        <w:numId w:val="1"/>
      </w:numPr>
      <w:spacing w:before="40" w:after="0"/>
      <w:outlineLvl w:val="1"/>
    </w:pPr>
    <w:rPr>
      <w:rFonts w:asciiTheme="majorHAnsi" w:eastAsiaTheme="majorEastAsia" w:hAnsiTheme="majorHAnsi" w:cstheme="majorBidi"/>
      <w:b/>
      <w:color w:val="365F91" w:themeColor="accent1" w:themeShade="BF"/>
      <w:sz w:val="24"/>
      <w:szCs w:val="24"/>
    </w:rPr>
  </w:style>
  <w:style w:type="paragraph" w:styleId="3">
    <w:name w:val="heading 3"/>
    <w:basedOn w:val="a"/>
    <w:next w:val="a"/>
    <w:link w:val="3Char"/>
    <w:uiPriority w:val="9"/>
    <w:unhideWhenUsed/>
    <w:qFormat/>
    <w:rsid w:val="002A1D03"/>
    <w:pPr>
      <w:numPr>
        <w:ilvl w:val="2"/>
        <w:numId w:val="1"/>
      </w:numPr>
      <w:spacing w:after="160"/>
      <w:ind w:left="720"/>
      <w:contextualSpacing/>
      <w:outlineLvl w:val="2"/>
    </w:pPr>
    <w:rPr>
      <w:rFonts w:eastAsiaTheme="minorEastAsia"/>
    </w:rPr>
  </w:style>
  <w:style w:type="paragraph" w:styleId="4">
    <w:name w:val="heading 4"/>
    <w:basedOn w:val="a"/>
    <w:next w:val="a"/>
    <w:link w:val="4Char"/>
    <w:uiPriority w:val="9"/>
    <w:unhideWhenUsed/>
    <w:qFormat/>
    <w:rsid w:val="002A1D03"/>
    <w:pPr>
      <w:keepNext/>
      <w:keepLines/>
      <w:numPr>
        <w:ilvl w:val="3"/>
        <w:numId w:val="1"/>
      </w:numPr>
      <w:spacing w:before="40" w:after="0"/>
      <w:outlineLvl w:val="3"/>
    </w:pPr>
    <w:rPr>
      <w:rFonts w:asciiTheme="majorHAnsi" w:eastAsiaTheme="majorEastAsia" w:hAnsiTheme="majorHAnsi" w:cstheme="majorBidi"/>
      <w:i/>
      <w:iCs/>
      <w:color w:val="365F91" w:themeColor="accent1" w:themeShade="BF"/>
    </w:rPr>
  </w:style>
  <w:style w:type="paragraph" w:styleId="5">
    <w:name w:val="heading 5"/>
    <w:basedOn w:val="a"/>
    <w:next w:val="a"/>
    <w:link w:val="5Char"/>
    <w:uiPriority w:val="9"/>
    <w:unhideWhenUsed/>
    <w:qFormat/>
    <w:rsid w:val="002A1D03"/>
    <w:pPr>
      <w:keepNext/>
      <w:keepLines/>
      <w:numPr>
        <w:ilvl w:val="4"/>
        <w:numId w:val="1"/>
      </w:numPr>
      <w:spacing w:before="40" w:after="0"/>
      <w:outlineLvl w:val="4"/>
    </w:pPr>
    <w:rPr>
      <w:rFonts w:asciiTheme="majorHAnsi" w:eastAsiaTheme="majorEastAsia" w:hAnsiTheme="majorHAnsi" w:cstheme="majorBidi"/>
      <w:color w:val="365F91" w:themeColor="accent1" w:themeShade="BF"/>
    </w:rPr>
  </w:style>
  <w:style w:type="paragraph" w:styleId="6">
    <w:name w:val="heading 6"/>
    <w:basedOn w:val="a"/>
    <w:next w:val="a"/>
    <w:link w:val="6Char"/>
    <w:uiPriority w:val="9"/>
    <w:unhideWhenUsed/>
    <w:qFormat/>
    <w:rsid w:val="002A1D03"/>
    <w:pPr>
      <w:keepNext/>
      <w:keepLines/>
      <w:numPr>
        <w:ilvl w:val="5"/>
        <w:numId w:val="1"/>
      </w:numPr>
      <w:spacing w:before="40" w:after="0"/>
      <w:outlineLvl w:val="5"/>
    </w:pPr>
    <w:rPr>
      <w:rFonts w:asciiTheme="majorHAnsi" w:eastAsiaTheme="majorEastAsia" w:hAnsiTheme="majorHAnsi" w:cstheme="majorBidi"/>
      <w:color w:val="244061" w:themeColor="accent1" w:themeShade="80"/>
    </w:rPr>
  </w:style>
  <w:style w:type="paragraph" w:styleId="7">
    <w:name w:val="heading 7"/>
    <w:basedOn w:val="a"/>
    <w:next w:val="a"/>
    <w:link w:val="7Char"/>
    <w:uiPriority w:val="9"/>
    <w:unhideWhenUsed/>
    <w:qFormat/>
    <w:rsid w:val="002A1D03"/>
    <w:pPr>
      <w:keepNext/>
      <w:keepLines/>
      <w:numPr>
        <w:ilvl w:val="6"/>
        <w:numId w:val="1"/>
      </w:numPr>
      <w:spacing w:before="40" w:after="0"/>
      <w:outlineLvl w:val="6"/>
    </w:pPr>
    <w:rPr>
      <w:rFonts w:asciiTheme="majorHAnsi" w:eastAsiaTheme="majorEastAsia" w:hAnsiTheme="majorHAnsi" w:cstheme="majorBidi"/>
      <w:i/>
      <w:iCs/>
      <w:color w:val="244061" w:themeColor="accent1" w:themeShade="80"/>
    </w:rPr>
  </w:style>
  <w:style w:type="paragraph" w:styleId="8">
    <w:name w:val="heading 8"/>
    <w:basedOn w:val="a"/>
    <w:next w:val="a"/>
    <w:link w:val="8Char"/>
    <w:uiPriority w:val="9"/>
    <w:unhideWhenUsed/>
    <w:qFormat/>
    <w:rsid w:val="002A1D03"/>
    <w:pPr>
      <w:keepNext/>
      <w:keepLines/>
      <w:numPr>
        <w:ilvl w:val="7"/>
        <w:numId w:val="1"/>
      </w:numPr>
      <w:spacing w:before="40" w:after="0"/>
      <w:outlineLvl w:val="7"/>
    </w:pPr>
    <w:rPr>
      <w:rFonts w:asciiTheme="majorHAnsi" w:eastAsiaTheme="majorEastAsia" w:hAnsiTheme="majorHAnsi" w:cstheme="majorBidi"/>
      <w:color w:val="262626" w:themeColor="text1" w:themeTint="D9"/>
      <w:sz w:val="21"/>
      <w:szCs w:val="21"/>
    </w:rPr>
  </w:style>
  <w:style w:type="paragraph" w:styleId="9">
    <w:name w:val="heading 9"/>
    <w:basedOn w:val="a"/>
    <w:next w:val="a"/>
    <w:link w:val="9Char"/>
    <w:uiPriority w:val="9"/>
    <w:unhideWhenUsed/>
    <w:qFormat/>
    <w:rsid w:val="002A1D03"/>
    <w:pPr>
      <w:keepNext/>
      <w:keepLines/>
      <w:numPr>
        <w:ilvl w:val="8"/>
        <w:numId w:val="1"/>
      </w:numPr>
      <w:spacing w:before="40" w:after="0"/>
      <w:outlineLvl w:val="8"/>
    </w:pPr>
    <w:rPr>
      <w:rFonts w:asciiTheme="majorHAnsi" w:eastAsiaTheme="majorEastAsia" w:hAnsiTheme="majorHAnsi" w:cstheme="majorBidi"/>
      <w:i/>
      <w:iCs/>
      <w:color w:val="262626" w:themeColor="text1" w:themeTint="D9"/>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2A1D03"/>
    <w:rPr>
      <w:rFonts w:asciiTheme="majorHAnsi" w:eastAsiaTheme="majorEastAsia" w:hAnsiTheme="majorHAnsi" w:cstheme="majorBidi"/>
      <w:color w:val="365F91" w:themeColor="accent1" w:themeShade="BF"/>
      <w:sz w:val="28"/>
      <w:szCs w:val="28"/>
    </w:rPr>
  </w:style>
  <w:style w:type="character" w:customStyle="1" w:styleId="2Char">
    <w:name w:val="Επικεφαλίδα 2 Char"/>
    <w:basedOn w:val="a0"/>
    <w:link w:val="2"/>
    <w:uiPriority w:val="9"/>
    <w:rsid w:val="002A1D03"/>
    <w:rPr>
      <w:rFonts w:asciiTheme="majorHAnsi" w:eastAsiaTheme="majorEastAsia" w:hAnsiTheme="majorHAnsi" w:cstheme="majorBidi"/>
      <w:b/>
      <w:color w:val="365F91" w:themeColor="accent1" w:themeShade="BF"/>
      <w:sz w:val="24"/>
      <w:szCs w:val="24"/>
    </w:rPr>
  </w:style>
  <w:style w:type="character" w:customStyle="1" w:styleId="3Char">
    <w:name w:val="Επικεφαλίδα 3 Char"/>
    <w:basedOn w:val="a0"/>
    <w:link w:val="3"/>
    <w:uiPriority w:val="9"/>
    <w:rsid w:val="002A1D03"/>
    <w:rPr>
      <w:rFonts w:eastAsiaTheme="minorEastAsia"/>
    </w:rPr>
  </w:style>
  <w:style w:type="character" w:customStyle="1" w:styleId="4Char">
    <w:name w:val="Επικεφαλίδα 4 Char"/>
    <w:basedOn w:val="a0"/>
    <w:link w:val="4"/>
    <w:uiPriority w:val="9"/>
    <w:rsid w:val="002A1D03"/>
    <w:rPr>
      <w:rFonts w:asciiTheme="majorHAnsi" w:eastAsiaTheme="majorEastAsia" w:hAnsiTheme="majorHAnsi" w:cstheme="majorBidi"/>
      <w:i/>
      <w:iCs/>
      <w:color w:val="365F91" w:themeColor="accent1" w:themeShade="BF"/>
    </w:rPr>
  </w:style>
  <w:style w:type="character" w:customStyle="1" w:styleId="5Char">
    <w:name w:val="Επικεφαλίδα 5 Char"/>
    <w:basedOn w:val="a0"/>
    <w:link w:val="5"/>
    <w:uiPriority w:val="9"/>
    <w:rsid w:val="002A1D03"/>
    <w:rPr>
      <w:rFonts w:asciiTheme="majorHAnsi" w:eastAsiaTheme="majorEastAsia" w:hAnsiTheme="majorHAnsi" w:cstheme="majorBidi"/>
      <w:color w:val="365F91" w:themeColor="accent1" w:themeShade="BF"/>
    </w:rPr>
  </w:style>
  <w:style w:type="character" w:customStyle="1" w:styleId="6Char">
    <w:name w:val="Επικεφαλίδα 6 Char"/>
    <w:basedOn w:val="a0"/>
    <w:link w:val="6"/>
    <w:uiPriority w:val="9"/>
    <w:rsid w:val="002A1D03"/>
    <w:rPr>
      <w:rFonts w:asciiTheme="majorHAnsi" w:eastAsiaTheme="majorEastAsia" w:hAnsiTheme="majorHAnsi" w:cstheme="majorBidi"/>
      <w:color w:val="244061" w:themeColor="accent1" w:themeShade="80"/>
    </w:rPr>
  </w:style>
  <w:style w:type="character" w:customStyle="1" w:styleId="7Char">
    <w:name w:val="Επικεφαλίδα 7 Char"/>
    <w:basedOn w:val="a0"/>
    <w:link w:val="7"/>
    <w:uiPriority w:val="9"/>
    <w:rsid w:val="002A1D03"/>
    <w:rPr>
      <w:rFonts w:asciiTheme="majorHAnsi" w:eastAsiaTheme="majorEastAsia" w:hAnsiTheme="majorHAnsi" w:cstheme="majorBidi"/>
      <w:i/>
      <w:iCs/>
      <w:color w:val="244061" w:themeColor="accent1" w:themeShade="80"/>
    </w:rPr>
  </w:style>
  <w:style w:type="character" w:customStyle="1" w:styleId="8Char">
    <w:name w:val="Επικεφαλίδα 8 Char"/>
    <w:basedOn w:val="a0"/>
    <w:link w:val="8"/>
    <w:uiPriority w:val="9"/>
    <w:rsid w:val="002A1D03"/>
    <w:rPr>
      <w:rFonts w:asciiTheme="majorHAnsi" w:eastAsiaTheme="majorEastAsia" w:hAnsiTheme="majorHAnsi" w:cstheme="majorBidi"/>
      <w:color w:val="262626" w:themeColor="text1" w:themeTint="D9"/>
      <w:sz w:val="21"/>
      <w:szCs w:val="21"/>
    </w:rPr>
  </w:style>
  <w:style w:type="character" w:customStyle="1" w:styleId="9Char">
    <w:name w:val="Επικεφαλίδα 9 Char"/>
    <w:basedOn w:val="a0"/>
    <w:link w:val="9"/>
    <w:uiPriority w:val="9"/>
    <w:rsid w:val="002A1D03"/>
    <w:rPr>
      <w:rFonts w:asciiTheme="majorHAnsi" w:eastAsiaTheme="majorEastAsia" w:hAnsiTheme="majorHAnsi" w:cstheme="majorBidi"/>
      <w:i/>
      <w:iCs/>
      <w:color w:val="262626" w:themeColor="text1" w:themeTint="D9"/>
      <w:sz w:val="21"/>
      <w:szCs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108</TotalTime>
  <Pages>5</Pages>
  <Words>1624</Words>
  <Characters>8771</Characters>
  <Application>Microsoft Office Word</Application>
  <DocSecurity>0</DocSecurity>
  <Lines>73</Lines>
  <Paragraphs>20</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10375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Georgopoulos</dc:creator>
  <cp:keywords/>
  <dc:description/>
  <cp:lastModifiedBy>Georgopoulos</cp:lastModifiedBy>
  <cp:revision>5</cp:revision>
  <dcterms:created xsi:type="dcterms:W3CDTF">2018-02-04T18:38:00Z</dcterms:created>
  <dcterms:modified xsi:type="dcterms:W3CDTF">2018-02-26T19:28:00Z</dcterms:modified>
</cp:coreProperties>
</file>